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C8284D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C8284D">
        <w:rPr>
          <w:b/>
        </w:rPr>
        <w:t>Оценочная стадия</w:t>
      </w:r>
      <w:bookmarkEnd w:id="0"/>
      <w:bookmarkEnd w:id="1"/>
      <w:r w:rsidR="00C50D73" w:rsidRPr="00C8284D">
        <w:rPr>
          <w:b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Оценка </w:t>
      </w:r>
      <w:r w:rsidR="00962E9A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ов Организатором осуществляется исходя из следующих критериев: </w:t>
      </w:r>
    </w:p>
    <w:p w:rsidR="000932E6" w:rsidRPr="00C8284D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8284D">
        <w:rPr>
          <w:b/>
          <w:sz w:val="24"/>
          <w:szCs w:val="24"/>
        </w:rPr>
        <w:t>Ценовой критерий:</w:t>
      </w:r>
    </w:p>
    <w:p w:rsidR="000932E6" w:rsidRPr="00C8284D" w:rsidRDefault="000932E6" w:rsidP="00C53970">
      <w:pPr>
        <w:pStyle w:val="a5"/>
        <w:numPr>
          <w:ilvl w:val="0"/>
          <w:numId w:val="9"/>
        </w:numPr>
        <w:spacing w:line="240" w:lineRule="auto"/>
        <w:ind w:left="993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Общая стоимость (без учета НДС) – весовой коэффициент </w:t>
      </w:r>
      <w:r w:rsidR="00B60324">
        <w:rPr>
          <w:sz w:val="24"/>
          <w:szCs w:val="24"/>
          <w:u w:val="single"/>
        </w:rPr>
        <w:t>3</w:t>
      </w:r>
      <w:r w:rsidRPr="00C8284D">
        <w:rPr>
          <w:sz w:val="24"/>
          <w:szCs w:val="24"/>
          <w:u w:val="single"/>
        </w:rPr>
        <w:t>0%</w:t>
      </w:r>
      <w:r w:rsidR="007C5205" w:rsidRPr="00C8284D">
        <w:rPr>
          <w:sz w:val="24"/>
          <w:szCs w:val="24"/>
          <w:u w:val="single"/>
        </w:rPr>
        <w:t>.</w:t>
      </w:r>
    </w:p>
    <w:p w:rsidR="000932E6" w:rsidRPr="00C8284D" w:rsidRDefault="000932E6" w:rsidP="000932E6">
      <w:pPr>
        <w:pStyle w:val="a4"/>
        <w:spacing w:line="240" w:lineRule="auto"/>
        <w:ind w:firstLine="1134"/>
        <w:rPr>
          <w:sz w:val="24"/>
          <w:szCs w:val="24"/>
        </w:rPr>
      </w:pPr>
      <w:proofErr w:type="gramStart"/>
      <w:r w:rsidRPr="00C8284D">
        <w:rPr>
          <w:sz w:val="24"/>
          <w:szCs w:val="24"/>
        </w:rPr>
        <w:t>Оценивается разница (</w:t>
      </w:r>
      <w:r w:rsidRPr="00C8284D">
        <w:rPr>
          <w:position w:val="-18"/>
          <w:sz w:val="24"/>
          <w:szCs w:val="24"/>
        </w:rPr>
        <w:object w:dxaOrig="4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1.75pt" o:ole="" fillcolor="window">
            <v:imagedata r:id="rId6" o:title=""/>
          </v:shape>
          <o:OLEObject Type="Embed" ProgID="Equation.3" ShapeID="_x0000_i1025" DrawAspect="Content" ObjectID="_1473250411" r:id="rId7"/>
        </w:object>
      </w:r>
      <w:r w:rsidRPr="00C8284D">
        <w:rPr>
          <w:sz w:val="24"/>
          <w:szCs w:val="24"/>
        </w:rPr>
        <w:t xml:space="preserve">) в %  между </w:t>
      </w:r>
      <w:r w:rsidR="0092391D" w:rsidRPr="00C8284D">
        <w:rPr>
          <w:sz w:val="24"/>
          <w:szCs w:val="24"/>
        </w:rPr>
        <w:t xml:space="preserve">предложенной </w:t>
      </w:r>
      <w:r w:rsidR="00C8284D" w:rsidRPr="00C8284D">
        <w:rPr>
          <w:sz w:val="24"/>
          <w:szCs w:val="24"/>
        </w:rPr>
        <w:t>Поставщик</w:t>
      </w:r>
      <w:r w:rsidR="0092391D" w:rsidRPr="00C8284D">
        <w:rPr>
          <w:sz w:val="24"/>
          <w:szCs w:val="24"/>
        </w:rPr>
        <w:t>ом ценой</w:t>
      </w:r>
      <w:r w:rsidRPr="00C8284D">
        <w:rPr>
          <w:sz w:val="24"/>
          <w:szCs w:val="24"/>
        </w:rPr>
        <w:t xml:space="preserve"> (ценой Договора) и начальной (предельной) ценой Договора, установленной в </w:t>
      </w:r>
      <w:r w:rsidR="00962E9A" w:rsidRPr="00C8284D">
        <w:rPr>
          <w:sz w:val="24"/>
          <w:szCs w:val="24"/>
        </w:rPr>
        <w:t xml:space="preserve">конкурсной </w:t>
      </w:r>
      <w:r w:rsidR="00C53970" w:rsidRPr="00C8284D">
        <w:rPr>
          <w:sz w:val="24"/>
          <w:szCs w:val="24"/>
        </w:rPr>
        <w:t>Документаци</w:t>
      </w:r>
      <w:r w:rsidR="00962E9A" w:rsidRPr="00C8284D">
        <w:rPr>
          <w:sz w:val="24"/>
          <w:szCs w:val="24"/>
        </w:rPr>
        <w:t>и</w:t>
      </w:r>
      <w:r w:rsidRPr="00C8284D">
        <w:rPr>
          <w:sz w:val="24"/>
          <w:szCs w:val="24"/>
        </w:rPr>
        <w:t>:</w:t>
      </w:r>
      <w:proofErr w:type="gramEnd"/>
    </w:p>
    <w:p w:rsidR="000932E6" w:rsidRPr="00C8284D" w:rsidRDefault="000932E6" w:rsidP="000932E6">
      <w:pPr>
        <w:numPr>
          <w:ilvl w:val="0"/>
          <w:numId w:val="2"/>
        </w:numPr>
        <w:spacing w:line="240" w:lineRule="auto"/>
        <w:ind w:left="0" w:firstLine="1134"/>
        <w:jc w:val="center"/>
        <w:rPr>
          <w:sz w:val="24"/>
          <w:szCs w:val="24"/>
        </w:rPr>
      </w:pPr>
      <w:r w:rsidRPr="00C8284D">
        <w:rPr>
          <w:position w:val="-38"/>
          <w:sz w:val="24"/>
          <w:szCs w:val="24"/>
        </w:rPr>
        <w:object w:dxaOrig="2700" w:dyaOrig="859">
          <v:shape id="_x0000_i1026" type="#_x0000_t75" style="width:133.5pt;height:42.75pt" o:ole="" fillcolor="window">
            <v:imagedata r:id="rId8" o:title=""/>
          </v:shape>
          <o:OLEObject Type="Embed" ProgID="Equation.3" ShapeID="_x0000_i1026" DrawAspect="Content" ObjectID="_1473250412" r:id="rId9"/>
        </w:object>
      </w:r>
      <w:r w:rsidRPr="00C8284D">
        <w:rPr>
          <w:sz w:val="24"/>
          <w:szCs w:val="24"/>
        </w:rPr>
        <w:t>,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sz w:val="24"/>
          <w:szCs w:val="24"/>
        </w:rPr>
        <w:t>где: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position w:val="-18"/>
          <w:sz w:val="24"/>
          <w:szCs w:val="24"/>
        </w:rPr>
        <w:object w:dxaOrig="480" w:dyaOrig="420">
          <v:shape id="_x0000_i1027" type="#_x0000_t75" style="width:24pt;height:21.75pt" o:ole="" fillcolor="window">
            <v:imagedata r:id="rId6" o:title=""/>
          </v:shape>
          <o:OLEObject Type="Embed" ProgID="Equation.3" ShapeID="_x0000_i1027" DrawAspect="Content" ObjectID="_1473250413" r:id="rId10"/>
        </w:object>
      </w:r>
      <w:r w:rsidRPr="00C8284D">
        <w:rPr>
          <w:sz w:val="24"/>
          <w:szCs w:val="24"/>
        </w:rPr>
        <w:t> - разница в процентах</w:t>
      </w:r>
      <w:proofErr w:type="gramStart"/>
      <w:r w:rsidRPr="00C8284D">
        <w:rPr>
          <w:sz w:val="24"/>
          <w:szCs w:val="24"/>
        </w:rPr>
        <w:t xml:space="preserve"> (%) </w:t>
      </w:r>
      <w:proofErr w:type="gramEnd"/>
      <w:r w:rsidRPr="00C8284D">
        <w:rPr>
          <w:sz w:val="24"/>
          <w:szCs w:val="24"/>
        </w:rPr>
        <w:t xml:space="preserve">между </w:t>
      </w:r>
      <w:r w:rsidR="0092391D" w:rsidRPr="00C8284D">
        <w:rPr>
          <w:sz w:val="24"/>
          <w:szCs w:val="24"/>
        </w:rPr>
        <w:t xml:space="preserve">предложенной </w:t>
      </w:r>
      <w:r w:rsidR="00C8284D" w:rsidRPr="00C8284D">
        <w:rPr>
          <w:sz w:val="24"/>
          <w:szCs w:val="24"/>
        </w:rPr>
        <w:t>Поставщик</w:t>
      </w:r>
      <w:r w:rsidR="0092391D" w:rsidRPr="00C8284D">
        <w:rPr>
          <w:sz w:val="24"/>
          <w:szCs w:val="24"/>
        </w:rPr>
        <w:t>ом ценой</w:t>
      </w:r>
      <w:r w:rsidRPr="00C8284D">
        <w:rPr>
          <w:sz w:val="24"/>
          <w:szCs w:val="24"/>
        </w:rPr>
        <w:t xml:space="preserve"> </w:t>
      </w:r>
      <w:r w:rsidR="0092391D" w:rsidRPr="00C8284D">
        <w:rPr>
          <w:sz w:val="24"/>
          <w:szCs w:val="24"/>
        </w:rPr>
        <w:t>(ценой Договора</w:t>
      </w:r>
      <w:r w:rsidRPr="00C8284D">
        <w:rPr>
          <w:sz w:val="24"/>
          <w:szCs w:val="24"/>
        </w:rPr>
        <w:t>) и начальной (предельной) ценой Договора;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b/>
          <w:sz w:val="24"/>
          <w:szCs w:val="24"/>
          <w:lang w:val="en-US"/>
        </w:rPr>
        <w:t>A</w:t>
      </w:r>
      <w:r w:rsidRPr="00C8284D">
        <w:rPr>
          <w:b/>
          <w:sz w:val="24"/>
          <w:szCs w:val="24"/>
          <w:vertAlign w:val="subscript"/>
          <w:lang w:val="en-US"/>
        </w:rPr>
        <w:t>max</w:t>
      </w:r>
      <w:r w:rsidRPr="00C8284D">
        <w:rPr>
          <w:b/>
          <w:sz w:val="24"/>
          <w:szCs w:val="24"/>
        </w:rPr>
        <w:t> </w:t>
      </w:r>
      <w:r w:rsidRPr="00C8284D">
        <w:rPr>
          <w:sz w:val="24"/>
          <w:szCs w:val="24"/>
        </w:rPr>
        <w:t xml:space="preserve">- начальная (предельная) цена Договора, установленная в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>;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sz w:val="24"/>
          <w:szCs w:val="24"/>
          <w:lang w:val="en-US"/>
        </w:rPr>
        <w:t>A</w:t>
      </w:r>
      <w:r w:rsidRPr="00C8284D">
        <w:rPr>
          <w:sz w:val="24"/>
          <w:szCs w:val="24"/>
          <w:vertAlign w:val="subscript"/>
          <w:lang w:val="en-US"/>
        </w:rPr>
        <w:t>i</w:t>
      </w:r>
      <w:r w:rsidRPr="00C8284D">
        <w:rPr>
          <w:sz w:val="24"/>
          <w:szCs w:val="24"/>
        </w:rPr>
        <w:t xml:space="preserve"> - предложение </w:t>
      </w:r>
      <w:proofErr w:type="spellStart"/>
      <w:r w:rsidRPr="00C8284D">
        <w:rPr>
          <w:sz w:val="24"/>
          <w:szCs w:val="24"/>
          <w:lang w:val="en-US"/>
        </w:rPr>
        <w:t>i</w:t>
      </w:r>
      <w:proofErr w:type="spellEnd"/>
      <w:r w:rsidRPr="00C8284D">
        <w:rPr>
          <w:sz w:val="24"/>
          <w:szCs w:val="24"/>
        </w:rPr>
        <w:t xml:space="preserve">-го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 по цене Договора.</w:t>
      </w:r>
    </w:p>
    <w:p w:rsidR="000932E6" w:rsidRPr="00C8284D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8284D">
        <w:rPr>
          <w:b/>
          <w:sz w:val="24"/>
          <w:szCs w:val="24"/>
        </w:rPr>
        <w:t>Неценовые критерии:</w:t>
      </w:r>
    </w:p>
    <w:p w:rsidR="000932E6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Технологические и организационно-технические предложения по </w:t>
      </w:r>
      <w:r w:rsidR="00A01786">
        <w:rPr>
          <w:sz w:val="24"/>
          <w:szCs w:val="24"/>
          <w:u w:val="single"/>
        </w:rPr>
        <w:t>поставке</w:t>
      </w:r>
      <w:r w:rsidRPr="00C8284D">
        <w:rPr>
          <w:sz w:val="24"/>
          <w:szCs w:val="24"/>
          <w:u w:val="single"/>
        </w:rPr>
        <w:t xml:space="preserve">, соответствие технического предложения конкретным техническим требованиям Заказчика (технические характеристики продукции – весовой коэффициент </w:t>
      </w:r>
      <w:r w:rsidRPr="00C8284D">
        <w:rPr>
          <w:b/>
          <w:sz w:val="24"/>
          <w:szCs w:val="24"/>
          <w:u w:val="single"/>
        </w:rPr>
        <w:t>15%</w:t>
      </w:r>
      <w:r w:rsidRPr="00C8284D">
        <w:rPr>
          <w:sz w:val="24"/>
          <w:szCs w:val="24"/>
          <w:u w:val="single"/>
        </w:rPr>
        <w:t>;</w:t>
      </w:r>
    </w:p>
    <w:p w:rsidR="00B60324" w:rsidRPr="00C8284D" w:rsidRDefault="00B60324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Удаленность АЗС от </w:t>
      </w:r>
      <w:r w:rsidRPr="00B60324">
        <w:rPr>
          <w:sz w:val="24"/>
          <w:szCs w:val="24"/>
          <w:u w:val="single"/>
        </w:rPr>
        <w:t xml:space="preserve">месторасположения </w:t>
      </w:r>
      <w:proofErr w:type="spellStart"/>
      <w:r w:rsidRPr="00B60324">
        <w:rPr>
          <w:sz w:val="24"/>
          <w:szCs w:val="24"/>
          <w:u w:val="single"/>
        </w:rPr>
        <w:t>РЭСов</w:t>
      </w:r>
      <w:proofErr w:type="spellEnd"/>
      <w:r w:rsidRPr="00B60324">
        <w:rPr>
          <w:sz w:val="24"/>
          <w:szCs w:val="24"/>
          <w:u w:val="single"/>
        </w:rPr>
        <w:t xml:space="preserve"> заказчика</w:t>
      </w:r>
      <w:r w:rsidRPr="00B60324">
        <w:rPr>
          <w:sz w:val="24"/>
          <w:szCs w:val="24"/>
          <w:u w:val="single"/>
        </w:rPr>
        <w:t xml:space="preserve"> 30%;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Надежность </w:t>
      </w:r>
      <w:r w:rsidR="00C8284D" w:rsidRPr="00C8284D">
        <w:rPr>
          <w:sz w:val="24"/>
          <w:szCs w:val="24"/>
          <w:u w:val="single"/>
        </w:rPr>
        <w:t>Поставщик</w:t>
      </w:r>
      <w:r w:rsidR="007C5205" w:rsidRPr="00C8284D">
        <w:rPr>
          <w:sz w:val="24"/>
          <w:szCs w:val="24"/>
          <w:u w:val="single"/>
        </w:rPr>
        <w:t>а</w:t>
      </w:r>
      <w:r w:rsidRPr="00C8284D">
        <w:rPr>
          <w:sz w:val="24"/>
          <w:szCs w:val="24"/>
          <w:u w:val="single"/>
        </w:rPr>
        <w:t xml:space="preserve"> (общий и специальный опыт работы; опыт работы с ОАО «МРСК Центра» (</w:t>
      </w:r>
      <w:bookmarkStart w:id="2" w:name="_GoBack"/>
      <w:bookmarkEnd w:id="2"/>
      <w:r w:rsidRPr="00C8284D">
        <w:rPr>
          <w:sz w:val="24"/>
          <w:szCs w:val="24"/>
          <w:u w:val="single"/>
        </w:rPr>
        <w:t xml:space="preserve">исполнение договоров, раннее заключенных между </w:t>
      </w:r>
      <w:r w:rsidR="00C8284D" w:rsidRPr="00C8284D">
        <w:rPr>
          <w:sz w:val="24"/>
          <w:szCs w:val="24"/>
          <w:u w:val="single"/>
        </w:rPr>
        <w:t>Поставщик</w:t>
      </w:r>
      <w:r w:rsidRPr="00C8284D">
        <w:rPr>
          <w:sz w:val="24"/>
          <w:szCs w:val="24"/>
          <w:u w:val="single"/>
        </w:rPr>
        <w:t xml:space="preserve">ом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C8284D">
        <w:rPr>
          <w:b/>
          <w:sz w:val="24"/>
          <w:szCs w:val="24"/>
          <w:u w:val="single"/>
        </w:rPr>
        <w:t>15%</w:t>
      </w:r>
      <w:r w:rsidRPr="00C8284D">
        <w:rPr>
          <w:sz w:val="24"/>
          <w:szCs w:val="24"/>
          <w:u w:val="single"/>
        </w:rPr>
        <w:t>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Условия и график </w:t>
      </w:r>
      <w:r w:rsidR="00A01786">
        <w:rPr>
          <w:sz w:val="24"/>
          <w:szCs w:val="24"/>
          <w:u w:val="single"/>
        </w:rPr>
        <w:t>поставок</w:t>
      </w:r>
      <w:r w:rsidRPr="00C8284D">
        <w:rPr>
          <w:sz w:val="24"/>
          <w:szCs w:val="24"/>
          <w:u w:val="single"/>
        </w:rPr>
        <w:t xml:space="preserve"> – весовой коэффициент </w:t>
      </w:r>
      <w:r w:rsidRPr="00C8284D">
        <w:rPr>
          <w:b/>
          <w:sz w:val="24"/>
          <w:szCs w:val="24"/>
          <w:u w:val="single"/>
        </w:rPr>
        <w:t>5%</w:t>
      </w:r>
      <w:r w:rsidRPr="00C8284D">
        <w:rPr>
          <w:sz w:val="24"/>
          <w:szCs w:val="24"/>
          <w:u w:val="single"/>
        </w:rPr>
        <w:t>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C8284D">
        <w:rPr>
          <w:sz w:val="24"/>
          <w:szCs w:val="24"/>
          <w:u w:val="single"/>
        </w:rPr>
        <w:t xml:space="preserve">Условия и график оплаты </w:t>
      </w:r>
      <w:r w:rsidR="00A01786">
        <w:rPr>
          <w:sz w:val="24"/>
          <w:szCs w:val="24"/>
          <w:u w:val="single"/>
        </w:rPr>
        <w:t>поставок</w:t>
      </w:r>
      <w:r w:rsidRPr="00C8284D">
        <w:rPr>
          <w:sz w:val="24"/>
          <w:szCs w:val="24"/>
          <w:u w:val="single"/>
        </w:rPr>
        <w:t xml:space="preserve"> – весовой коэффициент </w:t>
      </w:r>
      <w:r w:rsidRPr="00C8284D">
        <w:rPr>
          <w:b/>
          <w:sz w:val="24"/>
          <w:szCs w:val="24"/>
          <w:u w:val="single"/>
        </w:rPr>
        <w:t>5%</w:t>
      </w:r>
      <w:r w:rsidRPr="00C8284D">
        <w:rPr>
          <w:sz w:val="24"/>
          <w:szCs w:val="24"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C8284D">
        <w:rPr>
          <w:sz w:val="24"/>
          <w:szCs w:val="24"/>
        </w:rPr>
        <w:t xml:space="preserve">Каждый «неценовой» критерий получает оценку в баллах по десятибалльной  шкале (0-10). Критерии оцениваются в зависимости от степени соответствия предложения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 требованиям 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 xml:space="preserve">. При этом оценивается </w:t>
      </w:r>
      <w:r w:rsidR="007C5205" w:rsidRPr="00C8284D">
        <w:rPr>
          <w:sz w:val="24"/>
          <w:szCs w:val="24"/>
        </w:rPr>
        <w:t>отклонение</w:t>
      </w:r>
      <w:r w:rsidRPr="00C8284D">
        <w:rPr>
          <w:sz w:val="24"/>
          <w:szCs w:val="24"/>
        </w:rPr>
        <w:t xml:space="preserve"> предложения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 </w:t>
      </w:r>
      <w:r w:rsidR="007C5205" w:rsidRPr="00C8284D">
        <w:rPr>
          <w:sz w:val="24"/>
          <w:szCs w:val="24"/>
        </w:rPr>
        <w:t>от</w:t>
      </w:r>
      <w:r w:rsidRPr="00C8284D">
        <w:rPr>
          <w:sz w:val="24"/>
          <w:szCs w:val="24"/>
        </w:rPr>
        <w:t xml:space="preserve"> минимально приемлем</w:t>
      </w:r>
      <w:r w:rsidR="007C5205" w:rsidRPr="00C8284D">
        <w:rPr>
          <w:sz w:val="24"/>
          <w:szCs w:val="24"/>
        </w:rPr>
        <w:t>ого</w:t>
      </w:r>
      <w:r w:rsidRPr="00C8284D">
        <w:rPr>
          <w:sz w:val="24"/>
          <w:szCs w:val="24"/>
        </w:rPr>
        <w:t xml:space="preserve"> уровн</w:t>
      </w:r>
      <w:r w:rsidR="007C5205" w:rsidRPr="00C8284D">
        <w:rPr>
          <w:sz w:val="24"/>
          <w:szCs w:val="24"/>
        </w:rPr>
        <w:t>я</w:t>
      </w:r>
      <w:r w:rsidRPr="00C8284D">
        <w:rPr>
          <w:sz w:val="24"/>
          <w:szCs w:val="24"/>
        </w:rPr>
        <w:t xml:space="preserve"> (0 баллов), установленн</w:t>
      </w:r>
      <w:r w:rsidR="007C5205" w:rsidRPr="00C8284D">
        <w:rPr>
          <w:sz w:val="24"/>
          <w:szCs w:val="24"/>
        </w:rPr>
        <w:t>ого</w:t>
      </w:r>
      <w:r w:rsidRPr="00C8284D">
        <w:rPr>
          <w:sz w:val="24"/>
          <w:szCs w:val="24"/>
        </w:rPr>
        <w:t xml:space="preserve"> в требованиях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Результаты оценки каждого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а, ценовой и неценовой части предложения каждого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 суммируются с учетом весовых коэффициентов значимости, устанавливаемых Закупочной комиссией</w:t>
      </w:r>
      <w:r w:rsidR="00C50D73" w:rsidRPr="00C8284D">
        <w:rPr>
          <w:sz w:val="24"/>
          <w:szCs w:val="24"/>
        </w:rPr>
        <w:t>.</w:t>
      </w:r>
    </w:p>
    <w:bookmarkEnd w:id="3"/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Наивысшее место в итоговой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с учетом весовых коэффициентов значимости получает </w:t>
      </w:r>
      <w:r w:rsidR="007765F0" w:rsidRPr="00C8284D">
        <w:rPr>
          <w:sz w:val="24"/>
          <w:szCs w:val="24"/>
        </w:rPr>
        <w:t>Заявка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имеющ</w:t>
      </w:r>
      <w:r w:rsidR="007C5205" w:rsidRPr="00C8284D">
        <w:rPr>
          <w:sz w:val="24"/>
          <w:szCs w:val="24"/>
        </w:rPr>
        <w:t>ее</w:t>
      </w:r>
      <w:r w:rsidRPr="00C8284D">
        <w:rPr>
          <w:sz w:val="24"/>
          <w:szCs w:val="24"/>
        </w:rPr>
        <w:t xml:space="preserve"> максимальную оценку по результатам оценки надежности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а, </w:t>
      </w:r>
      <w:r w:rsidR="007C5205" w:rsidRPr="00C8284D">
        <w:rPr>
          <w:sz w:val="24"/>
          <w:szCs w:val="24"/>
        </w:rPr>
        <w:t xml:space="preserve">а также </w:t>
      </w:r>
      <w:r w:rsidRPr="00C8284D">
        <w:rPr>
          <w:sz w:val="24"/>
          <w:szCs w:val="24"/>
        </w:rPr>
        <w:t xml:space="preserve">технической и  коммерческой части </w:t>
      </w:r>
      <w:r w:rsidR="007C5205" w:rsidRPr="00C8284D">
        <w:rPr>
          <w:sz w:val="24"/>
          <w:szCs w:val="24"/>
        </w:rPr>
        <w:t xml:space="preserve">его </w:t>
      </w:r>
      <w:r w:rsidR="007765F0" w:rsidRPr="00C8284D">
        <w:rPr>
          <w:sz w:val="24"/>
          <w:szCs w:val="24"/>
        </w:rPr>
        <w:t>Заявки</w:t>
      </w:r>
      <w:r w:rsidRPr="00C8284D">
        <w:rPr>
          <w:sz w:val="24"/>
          <w:szCs w:val="24"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Заявки</w:t>
      </w:r>
      <w:r w:rsidRPr="00C8284D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ов наберет равное количество баллов, просчитанных  с учетом до сотых баллов, то</w:t>
      </w:r>
      <w:r w:rsidR="007C5205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 </w:t>
      </w:r>
      <w:r w:rsidR="007765F0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, более высокое место присваивается </w:t>
      </w:r>
      <w:r w:rsidR="007765F0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, </w:t>
      </w:r>
      <w:proofErr w:type="gramStart"/>
      <w:r w:rsidRPr="00C8284D">
        <w:rPr>
          <w:sz w:val="24"/>
          <w:szCs w:val="24"/>
        </w:rPr>
        <w:t>имеющ</w:t>
      </w:r>
      <w:r w:rsidR="007C5205" w:rsidRPr="00C8284D">
        <w:rPr>
          <w:sz w:val="24"/>
          <w:szCs w:val="24"/>
        </w:rPr>
        <w:t>ему</w:t>
      </w:r>
      <w:proofErr w:type="gramEnd"/>
      <w:r w:rsidRPr="00C8284D">
        <w:rPr>
          <w:sz w:val="24"/>
          <w:szCs w:val="24"/>
        </w:rPr>
        <w:t xml:space="preserve"> более низкую </w:t>
      </w:r>
      <w:r w:rsidR="0092391D" w:rsidRPr="00C8284D">
        <w:rPr>
          <w:sz w:val="24"/>
          <w:szCs w:val="24"/>
        </w:rPr>
        <w:t xml:space="preserve">предложенную </w:t>
      </w:r>
      <w:r w:rsidRPr="00C8284D">
        <w:rPr>
          <w:sz w:val="24"/>
          <w:szCs w:val="24"/>
        </w:rPr>
        <w:t>цену.</w:t>
      </w:r>
    </w:p>
    <w:p w:rsidR="00EE31AC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наберет равное количество баллов, просчитанных  с учетом до сотых баллов, то, при </w:t>
      </w:r>
      <w:proofErr w:type="spellStart"/>
      <w:r w:rsidR="00C50D73" w:rsidRPr="00C8284D">
        <w:rPr>
          <w:sz w:val="24"/>
          <w:szCs w:val="24"/>
        </w:rPr>
        <w:t>ранжировке</w:t>
      </w:r>
      <w:proofErr w:type="spellEnd"/>
      <w:r w:rsidR="00C50D73" w:rsidRPr="00C8284D">
        <w:rPr>
          <w:sz w:val="24"/>
          <w:szCs w:val="24"/>
        </w:rPr>
        <w:t xml:space="preserve">  </w:t>
      </w:r>
      <w:r w:rsidR="000B56A9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условии, что </w:t>
      </w:r>
      <w:r w:rsidR="0092391D" w:rsidRPr="00C8284D">
        <w:rPr>
          <w:sz w:val="24"/>
          <w:szCs w:val="24"/>
        </w:rPr>
        <w:t>предложенная цена</w:t>
      </w:r>
      <w:r w:rsidR="00C50D73" w:rsidRPr="00C8284D">
        <w:rPr>
          <w:sz w:val="24"/>
          <w:szCs w:val="24"/>
        </w:rPr>
        <w:t xml:space="preserve"> </w:t>
      </w:r>
      <w:r w:rsidRPr="00C8284D">
        <w:rPr>
          <w:sz w:val="24"/>
          <w:szCs w:val="24"/>
        </w:rPr>
        <w:t xml:space="preserve">у данных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</w:t>
      </w:r>
      <w:r w:rsidRPr="00C8284D">
        <w:rPr>
          <w:sz w:val="24"/>
          <w:szCs w:val="24"/>
        </w:rPr>
        <w:t xml:space="preserve">одинаковая, более высокое место присваивается </w:t>
      </w:r>
      <w:r w:rsidR="000B56A9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которая подан</w:t>
      </w:r>
      <w:r w:rsidR="00C50D73" w:rsidRPr="00C8284D">
        <w:rPr>
          <w:sz w:val="24"/>
          <w:szCs w:val="24"/>
        </w:rPr>
        <w:t>о</w:t>
      </w:r>
      <w:r w:rsidRPr="00C8284D">
        <w:rPr>
          <w:sz w:val="24"/>
          <w:szCs w:val="24"/>
        </w:rPr>
        <w:t xml:space="preserve"> раньше на ЭТП (дата подачи </w:t>
      </w:r>
      <w:r w:rsidR="000B56A9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фиксируется в протоколе вскрытия).</w:t>
      </w:r>
      <w:proofErr w:type="gramEnd"/>
    </w:p>
    <w:sectPr w:rsidR="00EE31AC" w:rsidRPr="00C8284D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7746"/>
    <w:rsid w:val="002A027F"/>
    <w:rsid w:val="002D482A"/>
    <w:rsid w:val="003F6AD4"/>
    <w:rsid w:val="00592BE5"/>
    <w:rsid w:val="006312DB"/>
    <w:rsid w:val="006357E4"/>
    <w:rsid w:val="0077222E"/>
    <w:rsid w:val="00772E72"/>
    <w:rsid w:val="007765F0"/>
    <w:rsid w:val="007C5205"/>
    <w:rsid w:val="0092391D"/>
    <w:rsid w:val="00962E9A"/>
    <w:rsid w:val="00A01786"/>
    <w:rsid w:val="00B60324"/>
    <w:rsid w:val="00C50D73"/>
    <w:rsid w:val="00C53970"/>
    <w:rsid w:val="00C8284D"/>
    <w:rsid w:val="00E00DAE"/>
    <w:rsid w:val="00E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Пчелинов Александр Аркадьевич</cp:lastModifiedBy>
  <cp:revision>2</cp:revision>
  <dcterms:created xsi:type="dcterms:W3CDTF">2014-09-26T11:27:00Z</dcterms:created>
  <dcterms:modified xsi:type="dcterms:W3CDTF">2014-09-26T11:27:00Z</dcterms:modified>
</cp:coreProperties>
</file>